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548" w:rsidRDefault="00336E5B">
      <w:pPr>
        <w:ind w:left="0" w:hanging="2"/>
        <w:jc w:val="right"/>
      </w:pPr>
      <w:r>
        <w:t>Załącznik nr 6 do ZW 121/2020</w:t>
      </w:r>
    </w:p>
    <w:tbl>
      <w:tblPr>
        <w:tblStyle w:val="a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72548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  <w:r>
              <w:rPr>
                <w:color w:val="000000"/>
              </w:rPr>
              <w:t xml:space="preserve"> </w:t>
            </w:r>
          </w:p>
          <w:p w:rsidR="00872548" w:rsidRDefault="0087254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:rsidR="00872548" w:rsidRDefault="00336E5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872548" w:rsidRDefault="0087254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:rsidR="00872548" w:rsidRDefault="00336E5B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w języku polskim:      Notacje procesów biznesowych</w:t>
            </w:r>
          </w:p>
          <w:p w:rsidR="00872548" w:rsidRDefault="00336E5B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w języku angielskim: Business </w:t>
            </w:r>
            <w:proofErr w:type="spellStart"/>
            <w:r>
              <w:rPr>
                <w:b/>
              </w:rPr>
              <w:t>p</w:t>
            </w:r>
            <w:r>
              <w:rPr>
                <w:b/>
                <w:color w:val="000000"/>
              </w:rPr>
              <w:t>rocess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</w:rPr>
              <w:t>n</w:t>
            </w:r>
            <w:r>
              <w:rPr>
                <w:b/>
                <w:color w:val="000000"/>
              </w:rPr>
              <w:t>otations</w:t>
            </w:r>
            <w:proofErr w:type="spellEnd"/>
          </w:p>
          <w:p w:rsidR="00872548" w:rsidRDefault="00336E5B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 Inżynieria zarządzania</w:t>
            </w:r>
          </w:p>
          <w:p w:rsidR="00872548" w:rsidRDefault="00336E5B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Specjalność: 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Stopień studiów i forma:</w:t>
            </w:r>
            <w:r>
              <w:rPr>
                <w:b/>
                <w:color w:val="000000"/>
              </w:rPr>
              <w:tab/>
              <w:t xml:space="preserve"> I stopień, stacjonarna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 xml:space="preserve"> obowiązkowy</w:t>
            </w:r>
          </w:p>
          <w:p w:rsidR="00872548" w:rsidRPr="009B569A" w:rsidRDefault="00336E5B" w:rsidP="009B56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Kod przedmiotu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 xml:space="preserve"> </w:t>
            </w:r>
            <w:r w:rsidR="009B569A" w:rsidRPr="009B569A">
              <w:rPr>
                <w:b/>
                <w:color w:val="000000"/>
              </w:rPr>
              <w:t>W08IZZ-SI0077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Grupa kursów                       </w:t>
            </w:r>
            <w:r>
              <w:rPr>
                <w:b/>
              </w:rPr>
              <w:t xml:space="preserve"> NIE</w:t>
            </w:r>
          </w:p>
        </w:tc>
      </w:tr>
    </w:tbl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a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872548">
        <w:tc>
          <w:tcPr>
            <w:tcW w:w="2802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872548">
        <w:tc>
          <w:tcPr>
            <w:tcW w:w="2802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2548">
        <w:tc>
          <w:tcPr>
            <w:tcW w:w="2802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872548" w:rsidRDefault="00796A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67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872548" w:rsidRDefault="00796A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2548">
        <w:tc>
          <w:tcPr>
            <w:tcW w:w="2802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72548">
        <w:tc>
          <w:tcPr>
            <w:tcW w:w="2802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2548">
        <w:tc>
          <w:tcPr>
            <w:tcW w:w="2802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2548">
        <w:tc>
          <w:tcPr>
            <w:tcW w:w="2802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2548">
        <w:tc>
          <w:tcPr>
            <w:tcW w:w="2802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796A36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267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796A36">
              <w:rPr>
                <w:b/>
                <w:color w:val="000000"/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1276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b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72548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INNYCH KOMPETENCJI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1. Podstawowa wiedza na temat funkcjonowania organizacji gospodarczych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2. Znajomość podstawowych pojęć związanych z teorią systemów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3. Znajomość metod i zasad analizy systemów informacyjnych i informatycznych</w:t>
            </w:r>
          </w:p>
        </w:tc>
      </w:tr>
    </w:tbl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336E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\</w:t>
      </w:r>
    </w:p>
    <w:tbl>
      <w:tblPr>
        <w:tblStyle w:val="ac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872548">
        <w:tc>
          <w:tcPr>
            <w:tcW w:w="9210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C1 Zapoznanie studentów z wybranymi notacjami wykorzystywanymi do modelowania procesów biznesowych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C2 Przyswojenie przez studenta wiedzy o zasadach modelowania procesów biznesowych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C3 Nabycie umiejętności opracowania modeli wybranych procesów biznesowych</w:t>
            </w:r>
          </w:p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72548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548" w:rsidRDefault="00336E5B">
            <w:pPr>
              <w:numPr>
                <w:ilvl w:val="3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PRZEDMIOTOWE EFEKTY UCZENIA SIĘ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Z zakresu wiedzy: 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PEU_W01 – zna podstawowe notacje wykorzystywane do modelowania procesów biznesowych oraz zasady modelowania procesów biznesowych </w:t>
            </w:r>
          </w:p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umiejętności: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PEU_U01 –  potrafi zamodelować wybrane procesy biznesowe korzystając z różnych notacji</w:t>
            </w:r>
          </w:p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kompetencji społecznych: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PEU_K01 – potrafi pracować w grupie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PEU_K02 – rozwija umiejętności myślenia niezależnego i twórczego</w:t>
            </w:r>
          </w:p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872548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872548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2548" w:rsidRDefault="00336E5B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548" w:rsidRDefault="00336E5B">
            <w:pPr>
              <w:keepNext/>
              <w:numPr>
                <w:ilvl w:val="4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87254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Wprowadzenie do wykładu – podstawowe pojęcia związane z modelowaniem procesów biznesowych. Omówienie zasad zaliczania wykładu – kolokwium.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7254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Przegląd podejść i notacji wykorzystywanych do modelowania procesów biznesowych.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7254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Metodyka ARIS. Założenia metodyki i</w:t>
            </w:r>
            <w:r>
              <w:t xml:space="preserve"> perspektywa (widok) </w:t>
            </w:r>
            <w:r>
              <w:rPr>
                <w:color w:val="000000"/>
              </w:rPr>
              <w:t>organizacji.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7254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Metodyka ARIS. </w:t>
            </w:r>
            <w:r>
              <w:t xml:space="preserve">Perspektywa (widok) </w:t>
            </w:r>
            <w:r>
              <w:rPr>
                <w:color w:val="000000"/>
              </w:rPr>
              <w:t xml:space="preserve">danych i </w:t>
            </w:r>
            <w:r>
              <w:t xml:space="preserve">perspektywa (widok)  </w:t>
            </w:r>
            <w:r>
              <w:rPr>
                <w:color w:val="000000"/>
              </w:rPr>
              <w:t>funkcji.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7254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Metodyka ARIS. P</w:t>
            </w:r>
            <w:r>
              <w:t xml:space="preserve">erspektywa (widok) </w:t>
            </w:r>
            <w:r>
              <w:rPr>
                <w:color w:val="000000"/>
              </w:rPr>
              <w:t>procesów.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7254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BPMN. Podstawowe modele.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7254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BPMN. Modelowanie zaawansowane.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7254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t>Kolokwium zaliczeniowe.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7254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87254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</w:tbl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872548">
        <w:tc>
          <w:tcPr>
            <w:tcW w:w="7763" w:type="dxa"/>
            <w:gridSpan w:val="2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872548">
        <w:tc>
          <w:tcPr>
            <w:tcW w:w="81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La1</w:t>
            </w:r>
          </w:p>
        </w:tc>
        <w:tc>
          <w:tcPr>
            <w:tcW w:w="694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Wprowadzenie do zajęć laboratoryjnych </w:t>
            </w:r>
          </w:p>
        </w:tc>
        <w:tc>
          <w:tcPr>
            <w:tcW w:w="144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72548">
        <w:tc>
          <w:tcPr>
            <w:tcW w:w="81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La2-3</w:t>
            </w:r>
          </w:p>
        </w:tc>
        <w:tc>
          <w:tcPr>
            <w:tcW w:w="694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Opracowanie modelu organizacji (Struktura organizacyjna)</w:t>
            </w:r>
          </w:p>
        </w:tc>
        <w:tc>
          <w:tcPr>
            <w:tcW w:w="144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872548">
        <w:tc>
          <w:tcPr>
            <w:tcW w:w="81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La4-5</w:t>
            </w:r>
          </w:p>
        </w:tc>
        <w:tc>
          <w:tcPr>
            <w:tcW w:w="694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Opracowanie modelu danych (ERM)</w:t>
            </w:r>
          </w:p>
        </w:tc>
        <w:tc>
          <w:tcPr>
            <w:tcW w:w="144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872548">
        <w:tc>
          <w:tcPr>
            <w:tcW w:w="81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La6-7</w:t>
            </w:r>
          </w:p>
        </w:tc>
        <w:tc>
          <w:tcPr>
            <w:tcW w:w="694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Opracowanie modelu funkcji (Drzewo funkcji)</w:t>
            </w:r>
          </w:p>
        </w:tc>
        <w:tc>
          <w:tcPr>
            <w:tcW w:w="144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872548">
        <w:tc>
          <w:tcPr>
            <w:tcW w:w="81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La8-9</w:t>
            </w:r>
          </w:p>
        </w:tc>
        <w:tc>
          <w:tcPr>
            <w:tcW w:w="694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Opracowanie modelu procesu (EPC)</w:t>
            </w:r>
          </w:p>
        </w:tc>
        <w:tc>
          <w:tcPr>
            <w:tcW w:w="144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872548">
        <w:tc>
          <w:tcPr>
            <w:tcW w:w="81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La10-La11</w:t>
            </w:r>
          </w:p>
        </w:tc>
        <w:tc>
          <w:tcPr>
            <w:tcW w:w="694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Opracowanie modelu l procesu (BPMN) – wariant podstawowy</w:t>
            </w:r>
          </w:p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44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872548">
        <w:tc>
          <w:tcPr>
            <w:tcW w:w="81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La12-14</w:t>
            </w:r>
          </w:p>
        </w:tc>
        <w:tc>
          <w:tcPr>
            <w:tcW w:w="694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Opracowanie modelu procesu (BPMN) – wariant rozbudowany o interakcję z innymi procesami</w:t>
            </w:r>
          </w:p>
        </w:tc>
        <w:tc>
          <w:tcPr>
            <w:tcW w:w="144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872548">
        <w:tc>
          <w:tcPr>
            <w:tcW w:w="81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La15</w:t>
            </w:r>
          </w:p>
        </w:tc>
        <w:tc>
          <w:tcPr>
            <w:tcW w:w="694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Podsumowanie i zaliczenie</w:t>
            </w:r>
          </w:p>
        </w:tc>
        <w:tc>
          <w:tcPr>
            <w:tcW w:w="144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72548">
        <w:tc>
          <w:tcPr>
            <w:tcW w:w="817" w:type="dxa"/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94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47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</w:tbl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72548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548" w:rsidRDefault="00336E5B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 STOSOWANE NARZĘDZIA DYDAKTYCZNE</w:t>
            </w:r>
          </w:p>
        </w:tc>
      </w:tr>
      <w:tr w:rsidR="00872548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N1. Wykład tradycyjny z wykorzystaniem slajdów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N2. Wybrane narzędzia (aplikacje) wspierające modelowanie procesów biznesowych, np. ARIS, ARIS Express, </w:t>
            </w:r>
            <w:proofErr w:type="spellStart"/>
            <w:r>
              <w:rPr>
                <w:color w:val="000000"/>
              </w:rPr>
              <w:t>BizAgi</w:t>
            </w:r>
            <w:proofErr w:type="spellEnd"/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N3. Praca własna i grupowa – przygotowanie do laboratoriów</w:t>
            </w:r>
          </w:p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trike/>
                <w:color w:val="FF0000"/>
              </w:rPr>
            </w:pPr>
          </w:p>
        </w:tc>
      </w:tr>
    </w:tbl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336E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SIE</w:t>
      </w: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f1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872548">
        <w:tc>
          <w:tcPr>
            <w:tcW w:w="2518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872548">
        <w:tc>
          <w:tcPr>
            <w:tcW w:w="2518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12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PEU_W01</w:t>
            </w:r>
          </w:p>
        </w:tc>
        <w:tc>
          <w:tcPr>
            <w:tcW w:w="4642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Zaliczenie pisemne wykładu</w:t>
            </w:r>
          </w:p>
        </w:tc>
      </w:tr>
      <w:tr w:rsidR="00872548">
        <w:tc>
          <w:tcPr>
            <w:tcW w:w="2518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2126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PEU_W01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PEU_K01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PEU_K02</w:t>
            </w:r>
          </w:p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4642" w:type="dxa"/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Zaliczenie laboratorium na podstawie sprawozdania oddanego na zajęciach nr 14 i omawianego ze studentami na zajęciach nr 15.</w:t>
            </w:r>
          </w:p>
        </w:tc>
      </w:tr>
      <w:tr w:rsidR="00872548">
        <w:tc>
          <w:tcPr>
            <w:tcW w:w="9286" w:type="dxa"/>
            <w:gridSpan w:val="3"/>
          </w:tcPr>
          <w:p w:rsidR="00872548" w:rsidRDefault="00336E5B">
            <w:pPr>
              <w:ind w:left="0" w:hanging="2"/>
              <w:rPr>
                <w:b/>
              </w:rPr>
            </w:pPr>
            <w:r>
              <w:rPr>
                <w:b/>
              </w:rPr>
              <w:t>P(wykład) = F1</w:t>
            </w:r>
          </w:p>
          <w:p w:rsidR="00872548" w:rsidRDefault="00336E5B">
            <w:pPr>
              <w:ind w:left="0" w:hanging="2"/>
              <w:rPr>
                <w:b/>
              </w:rPr>
            </w:pPr>
            <w:r>
              <w:rPr>
                <w:b/>
              </w:rPr>
              <w:t>P(laboratorium) = F2</w:t>
            </w:r>
          </w:p>
          <w:p w:rsidR="00872548" w:rsidRDefault="00872548">
            <w:pPr>
              <w:ind w:left="0" w:hanging="2"/>
              <w:rPr>
                <w:b/>
                <w:color w:val="FF0000"/>
              </w:rPr>
            </w:pPr>
          </w:p>
        </w:tc>
      </w:tr>
    </w:tbl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72548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548" w:rsidRDefault="00336E5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872548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:rsidR="00872548" w:rsidRDefault="00336E5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Renata </w:t>
            </w:r>
            <w:proofErr w:type="spellStart"/>
            <w:r>
              <w:rPr>
                <w:color w:val="000000"/>
              </w:rPr>
              <w:t>Gabryelczak</w:t>
            </w:r>
            <w:proofErr w:type="spellEnd"/>
            <w:r>
              <w:rPr>
                <w:color w:val="000000"/>
              </w:rPr>
              <w:t xml:space="preserve">, ARIS w modelowaniu procesów biznesu, </w:t>
            </w:r>
            <w:proofErr w:type="spellStart"/>
            <w:r>
              <w:rPr>
                <w:color w:val="000000"/>
              </w:rPr>
              <w:t>Difin</w:t>
            </w:r>
            <w:proofErr w:type="spellEnd"/>
            <w:r>
              <w:rPr>
                <w:color w:val="000000"/>
              </w:rPr>
              <w:t xml:space="preserve"> 2006</w:t>
            </w:r>
          </w:p>
          <w:p w:rsidR="00872548" w:rsidRDefault="00336E5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Jarosław </w:t>
            </w:r>
            <w:proofErr w:type="spellStart"/>
            <w:r>
              <w:rPr>
                <w:color w:val="000000"/>
              </w:rPr>
              <w:t>Żeliński</w:t>
            </w:r>
            <w:proofErr w:type="spellEnd"/>
            <w:r>
              <w:rPr>
                <w:color w:val="000000"/>
              </w:rPr>
              <w:t>, Analiza biznesowa. Praktyczne modelowanie organizacji, Helion 2016</w:t>
            </w:r>
          </w:p>
          <w:p w:rsidR="00872548" w:rsidRDefault="00336E5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Szymon </w:t>
            </w:r>
            <w:proofErr w:type="spellStart"/>
            <w:r>
              <w:rPr>
                <w:color w:val="000000"/>
              </w:rPr>
              <w:t>Drejewicz</w:t>
            </w:r>
            <w:proofErr w:type="spellEnd"/>
            <w:r>
              <w:rPr>
                <w:color w:val="000000"/>
              </w:rPr>
              <w:t>, Zrozumieć BPMN. Modelowanie procesów biznesowych</w:t>
            </w:r>
          </w:p>
          <w:p w:rsidR="00872548" w:rsidRDefault="00872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[1] Materiały szkoleniowe do wybranych narzędzi służących do modelowania procesów (ARIS, ARIS Express, </w:t>
            </w:r>
            <w:proofErr w:type="spellStart"/>
            <w:r>
              <w:rPr>
                <w:color w:val="000000"/>
              </w:rPr>
              <w:t>BizAgi</w:t>
            </w:r>
            <w:proofErr w:type="spellEnd"/>
            <w:r>
              <w:rPr>
                <w:color w:val="000000"/>
              </w:rPr>
              <w:t>)</w:t>
            </w:r>
          </w:p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[2] Business Analysis Body of Knowledge® (BABOK Guide®), IIBA</w:t>
            </w:r>
          </w:p>
        </w:tc>
      </w:tr>
      <w:tr w:rsidR="00872548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872548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548" w:rsidRDefault="00336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Adam Wasilewski, adam.wasilewski@pwr.wroc.pl</w:t>
            </w:r>
          </w:p>
        </w:tc>
      </w:tr>
    </w:tbl>
    <w:p w:rsidR="00872548" w:rsidRDefault="008725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:rsidR="00872548" w:rsidRDefault="00872548">
      <w:pPr>
        <w:spacing w:before="20" w:after="20"/>
        <w:ind w:left="0" w:hanging="2"/>
        <w:rPr>
          <w:color w:val="000000"/>
        </w:rPr>
      </w:pPr>
    </w:p>
    <w:sectPr w:rsidR="00872548">
      <w:footerReference w:type="default" r:id="rId8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69D0" w:rsidRDefault="00336E5B">
      <w:pPr>
        <w:spacing w:line="240" w:lineRule="auto"/>
        <w:ind w:left="0" w:hanging="2"/>
      </w:pPr>
      <w:r>
        <w:separator/>
      </w:r>
    </w:p>
  </w:endnote>
  <w:endnote w:type="continuationSeparator" w:id="0">
    <w:p w:rsidR="007A69D0" w:rsidRDefault="00336E5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548" w:rsidRDefault="00336E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hidden="0" allowOverlap="1">
              <wp:simplePos x="0" y="0"/>
              <wp:positionH relativeFrom="column">
                <wp:posOffset>6553200</wp:posOffset>
              </wp:positionH>
              <wp:positionV relativeFrom="paragraph">
                <wp:posOffset>0</wp:posOffset>
              </wp:positionV>
              <wp:extent cx="94615" cy="193040"/>
              <wp:effectExtent l="0" t="0" r="0" b="0"/>
              <wp:wrapSquare wrapText="bothSides" distT="0" distB="0" distL="0" distR="0"/>
              <wp:docPr id="2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308218" y="3693005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872548" w:rsidRDefault="00336E5B">
                          <w:pPr>
                            <w:spacing w:line="240" w:lineRule="auto"/>
                            <w:ind w:left="0" w:hanging="2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 xml:space="preserve"> PAGE 3</w:t>
                          </w:r>
                        </w:p>
                        <w:p w:rsidR="00872548" w:rsidRDefault="00872548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6553200</wp:posOffset>
              </wp:positionH>
              <wp:positionV relativeFrom="paragraph">
                <wp:posOffset>0</wp:posOffset>
              </wp:positionV>
              <wp:extent cx="94615" cy="193040"/>
              <wp:effectExtent b="0" l="0" r="0" t="0"/>
              <wp:wrapSquare wrapText="bothSides" distB="0" distT="0" distL="0" distR="0"/>
              <wp:docPr id="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4615" cy="1930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69D0" w:rsidRDefault="00336E5B">
      <w:pPr>
        <w:spacing w:line="240" w:lineRule="auto"/>
        <w:ind w:left="0" w:hanging="2"/>
      </w:pPr>
      <w:r>
        <w:separator/>
      </w:r>
    </w:p>
  </w:footnote>
  <w:footnote w:type="continuationSeparator" w:id="0">
    <w:p w:rsidR="007A69D0" w:rsidRDefault="00336E5B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525E5"/>
    <w:multiLevelType w:val="multilevel"/>
    <w:tmpl w:val="EFB0B888"/>
    <w:lvl w:ilvl="0">
      <w:start w:val="1"/>
      <w:numFmt w:val="decimal"/>
      <w:pStyle w:val="Nagwek1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pStyle w:val="Nagwek4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pStyle w:val="Nagwek7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73124719"/>
    <w:multiLevelType w:val="multilevel"/>
    <w:tmpl w:val="786ADD2A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548"/>
    <w:rsid w:val="00336E5B"/>
    <w:rsid w:val="00796A36"/>
    <w:rsid w:val="007A69D0"/>
    <w:rsid w:val="00872548"/>
    <w:rsid w:val="009B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8672A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left="-1"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paragraph" w:styleId="Tekstprzypisukocowego">
    <w:name w:val="endnote text"/>
    <w:basedOn w:val="Normalny"/>
    <w:rPr>
      <w:sz w:val="20"/>
      <w:szCs w:val="20"/>
    </w:rPr>
  </w:style>
  <w:style w:type="character" w:customStyle="1" w:styleId="TekstprzypisukocowegoZnak">
    <w:name w:val="Tekst przypisu końcowego Znak"/>
    <w:rPr>
      <w:w w:val="100"/>
      <w:position w:val="-1"/>
      <w:effect w:val="none"/>
      <w:vertAlign w:val="baseline"/>
      <w:cs w:val="0"/>
      <w:em w:val="none"/>
      <w:lang w:eastAsia="ar-SA"/>
    </w:rPr>
  </w:style>
  <w:style w:type="character" w:styleId="Odwoanieprzypisukocowego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01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tgt0qQCQ+WUb29KKpjB4RzM8gg==">AMUW2mVcsQotl9z3+c2fOSpfC1pPLYPw0sG6EDfTYjkUbtcnnJQWtqlxpE2nKOyErwhoQy/DGPBCNn1o1L/I+X4A+tfzgIkML8oKzc8hRlihlufsrd2NJwk=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2022-05-17T07:39:00Z</dcterms:created>
  <dcterms:modified xsi:type="dcterms:W3CDTF">2023-03-02T07:38:00Z</dcterms:modified>
</cp:coreProperties>
</file>